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3F" w:rsidRPr="004B4A1A" w:rsidRDefault="00DD290B" w:rsidP="00DD290B">
      <w:pPr>
        <w:jc w:val="center"/>
      </w:pPr>
      <w:r w:rsidRPr="004B4A1A">
        <w:t>Photosynthesis Lab Report Guidelines</w:t>
      </w:r>
    </w:p>
    <w:p w:rsidR="00DD290B" w:rsidRPr="004B4A1A" w:rsidRDefault="00DD290B">
      <w:r w:rsidRPr="004B4A1A">
        <w:rPr>
          <w:b/>
          <w:u w:val="single"/>
        </w:rPr>
        <w:t>Title</w:t>
      </w:r>
      <w:r w:rsidRPr="004B4A1A">
        <w:t xml:space="preserve"> – Specific to the variable you chose to manipulate. The title “Photosynthesis” will earn you a ZERO</w:t>
      </w:r>
    </w:p>
    <w:p w:rsidR="00DD290B" w:rsidRPr="004B4A1A" w:rsidRDefault="00DD290B">
      <w:r w:rsidRPr="004B4A1A">
        <w:rPr>
          <w:b/>
          <w:u w:val="single"/>
        </w:rPr>
        <w:t>Introduction &amp; Hypothesis</w:t>
      </w:r>
      <w:r w:rsidRPr="004B4A1A">
        <w:t xml:space="preserve"> – Follow general guidelines on report guide for introduction. Transition into the hypothesis by stating the purpose of the lab. The null hypothesis will be related to the STANDARD TRIAL (that I did and you all copied data from board) and your EXPERIMENTAL TRIAL.  Null hypothesis should be stated that there will be NO difference between the two trials. </w:t>
      </w:r>
    </w:p>
    <w:p w:rsidR="00DD290B" w:rsidRPr="004B4A1A" w:rsidRDefault="00DD290B">
      <w:r w:rsidRPr="004B4A1A">
        <w:rPr>
          <w:b/>
          <w:u w:val="single"/>
        </w:rPr>
        <w:t>Methods</w:t>
      </w:r>
      <w:r w:rsidRPr="004B4A1A">
        <w:t xml:space="preserve"> – Outline steps I DID for the standard trial</w:t>
      </w:r>
      <w:r w:rsidR="007B2BA8" w:rsidRPr="004B4A1A">
        <w:t>. The last steps after that will state that the experiment was repeated exactly the same as standard trial except mention what YOU changed during your experimental trial.</w:t>
      </w:r>
    </w:p>
    <w:p w:rsidR="007B2BA8" w:rsidRPr="00E37770" w:rsidRDefault="007B2BA8">
      <w:pPr>
        <w:rPr>
          <w:b/>
        </w:rPr>
      </w:pPr>
      <w:r w:rsidRPr="004B4A1A">
        <w:rPr>
          <w:b/>
          <w:u w:val="single"/>
        </w:rPr>
        <w:t>Results</w:t>
      </w:r>
      <w:r w:rsidRPr="004B4A1A">
        <w:t xml:space="preserve"> – Either </w:t>
      </w:r>
      <w:r w:rsidR="00805B1E" w:rsidRPr="004B4A1A">
        <w:t>create 2 separate data tables &amp; 2 separate graphs, OR create 1 data table and 1 graph showing both trials, differentiated by labels.</w:t>
      </w:r>
      <w:r w:rsidR="00522A3E">
        <w:t xml:space="preserve"> </w:t>
      </w:r>
      <w:r w:rsidR="00522A3E" w:rsidRPr="00E37770">
        <w:rPr>
          <w:b/>
        </w:rPr>
        <w:t>Summarize the results</w:t>
      </w:r>
      <w:r w:rsidR="00E37770">
        <w:rPr>
          <w:b/>
        </w:rPr>
        <w:t xml:space="preserve"> in a paragraph</w:t>
      </w:r>
      <w:r w:rsidR="00522A3E" w:rsidRPr="00E37770">
        <w:rPr>
          <w:b/>
        </w:rPr>
        <w:t>: which had the faster rate of leaves floating (photosynthetic rate).</w:t>
      </w:r>
    </w:p>
    <w:p w:rsidR="00805B1E" w:rsidRPr="004B4A1A" w:rsidRDefault="00805B1E">
      <w:r w:rsidRPr="004B4A1A">
        <w:t>Data table example</w:t>
      </w:r>
    </w:p>
    <w:p w:rsidR="00805B1E" w:rsidRPr="004B4A1A" w:rsidRDefault="00805B1E">
      <w:r w:rsidRPr="004B4A1A">
        <w:t xml:space="preserve">Table 1: </w:t>
      </w:r>
      <w:r w:rsidR="004B4A1A" w:rsidRPr="004B4A1A">
        <w:t>Time elapsed for leaves to reach surface under standard and varied conditions.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819"/>
        <w:gridCol w:w="819"/>
        <w:gridCol w:w="819"/>
        <w:gridCol w:w="733"/>
        <w:gridCol w:w="734"/>
        <w:gridCol w:w="734"/>
        <w:gridCol w:w="742"/>
        <w:gridCol w:w="742"/>
        <w:gridCol w:w="742"/>
        <w:gridCol w:w="760"/>
      </w:tblGrid>
      <w:tr w:rsidR="004B4A1A" w:rsidRPr="004B4A1A" w:rsidTr="00E37770">
        <w:trPr>
          <w:trHeight w:val="677"/>
        </w:trPr>
        <w:tc>
          <w:tcPr>
            <w:tcW w:w="970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Number of leaves floating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1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2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3</w:t>
            </w:r>
          </w:p>
        </w:tc>
        <w:tc>
          <w:tcPr>
            <w:tcW w:w="733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4</w:t>
            </w:r>
          </w:p>
        </w:tc>
        <w:tc>
          <w:tcPr>
            <w:tcW w:w="734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5</w:t>
            </w:r>
          </w:p>
        </w:tc>
        <w:tc>
          <w:tcPr>
            <w:tcW w:w="734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6</w:t>
            </w:r>
          </w:p>
        </w:tc>
        <w:tc>
          <w:tcPr>
            <w:tcW w:w="742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7</w:t>
            </w:r>
          </w:p>
        </w:tc>
        <w:tc>
          <w:tcPr>
            <w:tcW w:w="742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8</w:t>
            </w:r>
          </w:p>
        </w:tc>
        <w:tc>
          <w:tcPr>
            <w:tcW w:w="742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9</w:t>
            </w:r>
          </w:p>
        </w:tc>
        <w:tc>
          <w:tcPr>
            <w:tcW w:w="760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10</w:t>
            </w:r>
          </w:p>
        </w:tc>
      </w:tr>
      <w:tr w:rsidR="004B4A1A" w:rsidRPr="004B4A1A" w:rsidTr="00E37770">
        <w:trPr>
          <w:trHeight w:val="677"/>
        </w:trPr>
        <w:tc>
          <w:tcPr>
            <w:tcW w:w="970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 xml:space="preserve">Standard </w:t>
            </w:r>
            <w:r w:rsidR="00805B1E" w:rsidRPr="00E37770">
              <w:rPr>
                <w:sz w:val="20"/>
              </w:rPr>
              <w:t>Time (minutes)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5.5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6.7</w:t>
            </w:r>
          </w:p>
        </w:tc>
        <w:tc>
          <w:tcPr>
            <w:tcW w:w="819" w:type="dxa"/>
          </w:tcPr>
          <w:p w:rsidR="00805B1E" w:rsidRPr="00E37770" w:rsidRDefault="00805B1E">
            <w:pPr>
              <w:rPr>
                <w:sz w:val="20"/>
              </w:rPr>
            </w:pPr>
            <w:r w:rsidRPr="00E37770">
              <w:rPr>
                <w:sz w:val="20"/>
              </w:rPr>
              <w:t>7.6</w:t>
            </w:r>
          </w:p>
        </w:tc>
        <w:tc>
          <w:tcPr>
            <w:tcW w:w="733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8.2</w:t>
            </w:r>
          </w:p>
        </w:tc>
        <w:tc>
          <w:tcPr>
            <w:tcW w:w="734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9.3</w:t>
            </w:r>
          </w:p>
        </w:tc>
        <w:tc>
          <w:tcPr>
            <w:tcW w:w="734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9.8</w:t>
            </w:r>
          </w:p>
        </w:tc>
        <w:tc>
          <w:tcPr>
            <w:tcW w:w="742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10.1</w:t>
            </w:r>
          </w:p>
        </w:tc>
        <w:tc>
          <w:tcPr>
            <w:tcW w:w="742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10.6</w:t>
            </w:r>
          </w:p>
        </w:tc>
        <w:tc>
          <w:tcPr>
            <w:tcW w:w="742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11.1</w:t>
            </w:r>
          </w:p>
        </w:tc>
        <w:tc>
          <w:tcPr>
            <w:tcW w:w="760" w:type="dxa"/>
          </w:tcPr>
          <w:p w:rsidR="00805B1E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11.8</w:t>
            </w:r>
          </w:p>
        </w:tc>
      </w:tr>
      <w:tr w:rsidR="004B4A1A" w:rsidRPr="004B4A1A" w:rsidTr="00E37770">
        <w:trPr>
          <w:trHeight w:val="690"/>
        </w:trPr>
        <w:tc>
          <w:tcPr>
            <w:tcW w:w="970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Varied Time (minutes)</w:t>
            </w:r>
          </w:p>
        </w:tc>
        <w:tc>
          <w:tcPr>
            <w:tcW w:w="819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4.8</w:t>
            </w:r>
          </w:p>
        </w:tc>
        <w:tc>
          <w:tcPr>
            <w:tcW w:w="819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5.9</w:t>
            </w:r>
          </w:p>
        </w:tc>
        <w:tc>
          <w:tcPr>
            <w:tcW w:w="819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6.1</w:t>
            </w:r>
          </w:p>
        </w:tc>
        <w:tc>
          <w:tcPr>
            <w:tcW w:w="733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6.9</w:t>
            </w:r>
          </w:p>
        </w:tc>
        <w:tc>
          <w:tcPr>
            <w:tcW w:w="734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7.3</w:t>
            </w:r>
          </w:p>
        </w:tc>
        <w:tc>
          <w:tcPr>
            <w:tcW w:w="734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7.8</w:t>
            </w:r>
          </w:p>
        </w:tc>
        <w:tc>
          <w:tcPr>
            <w:tcW w:w="742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8.2</w:t>
            </w:r>
          </w:p>
        </w:tc>
        <w:tc>
          <w:tcPr>
            <w:tcW w:w="742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8.5</w:t>
            </w:r>
          </w:p>
        </w:tc>
        <w:tc>
          <w:tcPr>
            <w:tcW w:w="742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8.7</w:t>
            </w:r>
          </w:p>
        </w:tc>
        <w:tc>
          <w:tcPr>
            <w:tcW w:w="760" w:type="dxa"/>
          </w:tcPr>
          <w:p w:rsidR="004B4A1A" w:rsidRPr="00E37770" w:rsidRDefault="004B4A1A">
            <w:pPr>
              <w:rPr>
                <w:sz w:val="20"/>
              </w:rPr>
            </w:pPr>
            <w:r w:rsidRPr="00E37770">
              <w:rPr>
                <w:sz w:val="20"/>
              </w:rPr>
              <w:t>8.9</w:t>
            </w:r>
          </w:p>
        </w:tc>
      </w:tr>
    </w:tbl>
    <w:p w:rsidR="00DD79D7" w:rsidRDefault="00DD79D7"/>
    <w:p w:rsidR="004B4A1A" w:rsidRDefault="004B4A1A">
      <w:r w:rsidRPr="004B4A1A">
        <w:t>Figure 1</w:t>
      </w:r>
      <w:r w:rsidR="00522A3E">
        <w:t xml:space="preserve">: Number of leaves floating over time </w:t>
      </w:r>
      <w:r w:rsidRPr="004B4A1A">
        <w:t>under</w:t>
      </w:r>
      <w:r w:rsidR="00DD79D7">
        <w:t xml:space="preserve"> standard and varied conditions</w:t>
      </w:r>
      <w:r w:rsidR="00DD79D7">
        <w:rPr>
          <w:noProof/>
          <w:sz w:val="24"/>
        </w:rPr>
        <w:drawing>
          <wp:inline distT="0" distB="0" distL="0" distR="0" wp14:anchorId="347DE24C" wp14:editId="5C5F4ADC">
            <wp:extent cx="4191000" cy="3234057"/>
            <wp:effectExtent l="0" t="0" r="0" b="4445"/>
            <wp:docPr id="1" name="Picture 1" descr="C:\Users\lpetrov\AppData\Local\Microsoft\Windows\Temporary Internet Files\Content.IE5\EK3CUP5L\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etrov\AppData\Local\Microsoft\Windows\Temporary Internet Files\Content.IE5\EK3CUP5L\grap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541" cy="324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84" w:rsidRDefault="004D3B84"/>
    <w:p w:rsidR="005A1AE7" w:rsidRDefault="00522A3E">
      <w:r w:rsidRPr="00E37770">
        <w:rPr>
          <w:b/>
          <w:u w:val="single"/>
        </w:rPr>
        <w:lastRenderedPageBreak/>
        <w:t>Analysis</w:t>
      </w:r>
      <w:r w:rsidR="004D3B84">
        <w:t xml:space="preserve">: </w:t>
      </w:r>
      <w:r w:rsidR="003A76B9">
        <w:t xml:space="preserve">You </w:t>
      </w:r>
      <w:r w:rsidR="00E37770">
        <w:t>must</w:t>
      </w:r>
      <w:r w:rsidR="003A76B9">
        <w:t xml:space="preserve"> complete </w:t>
      </w:r>
      <w:r w:rsidR="005A1AE7">
        <w:t>TWO statistical analyses</w:t>
      </w:r>
      <w:r w:rsidR="00E0282C">
        <w:t xml:space="preserve"> and discuss the results of both.</w:t>
      </w:r>
    </w:p>
    <w:p w:rsidR="00E37770" w:rsidRDefault="005A1AE7">
      <w:r>
        <w:t xml:space="preserve">1. </w:t>
      </w:r>
      <w:r w:rsidRPr="005A1AE7">
        <w:rPr>
          <w:u w:val="single"/>
        </w:rPr>
        <w:t>A</w:t>
      </w:r>
      <w:r w:rsidR="003A76B9" w:rsidRPr="005A1AE7">
        <w:rPr>
          <w:u w:val="single"/>
        </w:rPr>
        <w:t xml:space="preserve"> </w:t>
      </w:r>
      <w:r w:rsidR="00E37770" w:rsidRPr="005A1AE7">
        <w:rPr>
          <w:u w:val="single"/>
        </w:rPr>
        <w:t>t-test</w:t>
      </w:r>
      <w:r w:rsidR="00E37770">
        <w:t xml:space="preserve"> us</w:t>
      </w:r>
      <w:r>
        <w:t xml:space="preserve">ing the website:  </w:t>
      </w:r>
      <w:r w:rsidR="00E37770" w:rsidRPr="00E37770">
        <w:t>http://www.physics.csbsju.edu/stats/t-test_bulk_form.html</w:t>
      </w:r>
      <w:r w:rsidR="003A76B9">
        <w:t xml:space="preserve"> </w:t>
      </w:r>
      <w:r w:rsidR="00E37770">
        <w:t xml:space="preserve">                                                                                             </w:t>
      </w:r>
    </w:p>
    <w:p w:rsidR="005A1AE7" w:rsidRDefault="00E37770">
      <w:r>
        <w:t xml:space="preserve">Be sure to put in the standard values in one box and the varied values in the second box.                                       </w:t>
      </w:r>
      <w:proofErr w:type="gramStart"/>
      <w:r>
        <w:t>If p&lt; .05, reject the null hypothesis.</w:t>
      </w:r>
      <w:proofErr w:type="gramEnd"/>
      <w:r>
        <w:t xml:space="preserve"> </w:t>
      </w:r>
      <w:proofErr w:type="gramStart"/>
      <w:r>
        <w:t>If p &gt; .05, accept the null hypothesis.</w:t>
      </w:r>
      <w:proofErr w:type="gramEnd"/>
      <w:r>
        <w:t xml:space="preserve"> </w:t>
      </w:r>
    </w:p>
    <w:p w:rsidR="005A1AE7" w:rsidRDefault="005A1AE7">
      <w:r>
        <w:t xml:space="preserve">2. </w:t>
      </w:r>
      <w:r w:rsidRPr="005A1AE7">
        <w:rPr>
          <w:u w:val="single"/>
        </w:rPr>
        <w:t>A Chi-Square Test</w:t>
      </w:r>
      <w:r>
        <w:t xml:space="preserve"> using the example below from which I used the sample data on the previous page.</w:t>
      </w:r>
    </w:p>
    <w:p w:rsidR="00994D84" w:rsidRDefault="00994D84">
      <w:r>
        <w:t xml:space="preserve">See formula for </w:t>
      </w:r>
      <w:r w:rsidRPr="00994D84">
        <w:t>X</w:t>
      </w:r>
      <w:r w:rsidRPr="00994D84">
        <w:rPr>
          <w:vertAlign w:val="superscript"/>
        </w:rPr>
        <w:t>2</w:t>
      </w:r>
      <w:r>
        <w:t xml:space="preserve"> (Chi Square) in the AP Equations &amp; Formula Sheet</w:t>
      </w:r>
    </w:p>
    <w:p w:rsidR="00994D84" w:rsidRDefault="00994D84" w:rsidP="00994D84">
      <w:pPr>
        <w:ind w:firstLine="720"/>
      </w:pPr>
      <w:r>
        <w:t>O = observed times for leaves to float (</w:t>
      </w:r>
      <w:r w:rsidR="000A3732">
        <w:t>your varied data</w:t>
      </w:r>
      <w:r>
        <w:t>)</w:t>
      </w:r>
      <w:r>
        <w:tab/>
      </w:r>
    </w:p>
    <w:p w:rsidR="00994D84" w:rsidRDefault="00994D84" w:rsidP="00994D84">
      <w:pPr>
        <w:ind w:firstLine="720"/>
      </w:pPr>
      <w:proofErr w:type="gramStart"/>
      <w:r>
        <w:t>E  =</w:t>
      </w:r>
      <w:proofErr w:type="gramEnd"/>
      <w:r>
        <w:t xml:space="preserve"> Expected time for leaves to float (</w:t>
      </w:r>
      <w:r w:rsidR="000A3732">
        <w:t>my standard</w:t>
      </w:r>
      <w:r>
        <w:t xml:space="preserve"> data)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890"/>
        <w:gridCol w:w="2340"/>
        <w:gridCol w:w="3618"/>
      </w:tblGrid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tabs>
                <w:tab w:val="right" w:pos="2178"/>
              </w:tabs>
              <w:jc w:val="center"/>
            </w:pPr>
            <w:r>
              <w:t>leaves floating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O - E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 xml:space="preserve">(O – E) </w:t>
            </w:r>
            <w:r w:rsidRPr="00E0282C">
              <w:rPr>
                <w:vertAlign w:val="superscript"/>
              </w:rPr>
              <w:t>2</w:t>
            </w:r>
          </w:p>
        </w:tc>
        <w:tc>
          <w:tcPr>
            <w:tcW w:w="3618" w:type="dxa"/>
          </w:tcPr>
          <w:p w:rsidR="00E0282C" w:rsidRPr="00E0282C" w:rsidRDefault="00E0282C" w:rsidP="00E0282C">
            <w:pPr>
              <w:jc w:val="center"/>
            </w:pPr>
            <w:r>
              <w:t xml:space="preserve">(O – E) </w:t>
            </w:r>
            <w:r w:rsidRPr="00E0282C">
              <w:rPr>
                <w:vertAlign w:val="superscript"/>
              </w:rPr>
              <w:t>2</w:t>
            </w:r>
            <w:r>
              <w:t>/E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-.7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.49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.09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2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-.8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.64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.10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-1.5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2.25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.30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4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-1.3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1.69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.21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5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-.2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4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.43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6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-.2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4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.43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7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.1.9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3.61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.36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8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-2.1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4.41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.42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9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-2.4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5.76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.52</w:t>
            </w:r>
          </w:p>
        </w:tc>
      </w:tr>
      <w:tr w:rsidR="00E0282C" w:rsidTr="00972ADA">
        <w:trPr>
          <w:jc w:val="center"/>
        </w:trPr>
        <w:tc>
          <w:tcPr>
            <w:tcW w:w="1728" w:type="dxa"/>
          </w:tcPr>
          <w:p w:rsidR="00E0282C" w:rsidRDefault="00E0282C" w:rsidP="00E0282C">
            <w:pPr>
              <w:jc w:val="center"/>
            </w:pPr>
            <w:r>
              <w:t>10</w:t>
            </w:r>
          </w:p>
        </w:tc>
        <w:tc>
          <w:tcPr>
            <w:tcW w:w="1890" w:type="dxa"/>
          </w:tcPr>
          <w:p w:rsidR="00E0282C" w:rsidRDefault="00E0282C" w:rsidP="00E0282C">
            <w:pPr>
              <w:jc w:val="center"/>
            </w:pPr>
            <w:r>
              <w:t>-2.9</w:t>
            </w:r>
          </w:p>
        </w:tc>
        <w:tc>
          <w:tcPr>
            <w:tcW w:w="2340" w:type="dxa"/>
          </w:tcPr>
          <w:p w:rsidR="00E0282C" w:rsidRDefault="00E0282C" w:rsidP="00E0282C">
            <w:pPr>
              <w:jc w:val="center"/>
            </w:pPr>
            <w:r>
              <w:t>8.41</w:t>
            </w:r>
          </w:p>
        </w:tc>
        <w:tc>
          <w:tcPr>
            <w:tcW w:w="3618" w:type="dxa"/>
          </w:tcPr>
          <w:p w:rsidR="00E0282C" w:rsidRDefault="00E0282C" w:rsidP="00E0282C">
            <w:pPr>
              <w:jc w:val="center"/>
            </w:pPr>
            <w:r>
              <w:t>.71</w:t>
            </w:r>
          </w:p>
        </w:tc>
      </w:tr>
    </w:tbl>
    <w:p w:rsidR="00972ADA" w:rsidRDefault="00972ADA" w:rsidP="00972ADA">
      <w:pPr>
        <w:jc w:val="right"/>
        <w:rPr>
          <w:rFonts w:cstheme="minorHAnsi"/>
          <w:sz w:val="28"/>
        </w:rPr>
      </w:pPr>
      <w:r w:rsidRPr="00972ADA">
        <w:rPr>
          <w:rFonts w:cstheme="minorHAnsi"/>
          <w:sz w:val="28"/>
        </w:rPr>
        <w:t>Sum total for column   ∑ = 3.57</w:t>
      </w:r>
    </w:p>
    <w:p w:rsidR="00972ADA" w:rsidRPr="00972ADA" w:rsidRDefault="00972ADA" w:rsidP="00972ADA">
      <w:pPr>
        <w:rPr>
          <w:rFonts w:cstheme="minorHAnsi"/>
          <w:b/>
          <w:sz w:val="24"/>
          <w:u w:val="single"/>
          <w:vertAlign w:val="superscript"/>
        </w:rPr>
      </w:pPr>
      <w:r w:rsidRPr="00972ADA">
        <w:rPr>
          <w:rFonts w:cstheme="minorHAnsi"/>
          <w:b/>
          <w:sz w:val="24"/>
          <w:u w:val="single"/>
        </w:rPr>
        <w:t xml:space="preserve">3.57 </w:t>
      </w:r>
      <w:proofErr w:type="gramStart"/>
      <w:r w:rsidRPr="00972ADA">
        <w:rPr>
          <w:rFonts w:cstheme="minorHAnsi"/>
          <w:b/>
          <w:sz w:val="24"/>
          <w:u w:val="single"/>
        </w:rPr>
        <w:t>represents</w:t>
      </w:r>
      <w:proofErr w:type="gramEnd"/>
      <w:r w:rsidRPr="00972ADA">
        <w:rPr>
          <w:rFonts w:cstheme="minorHAnsi"/>
          <w:b/>
          <w:sz w:val="24"/>
          <w:u w:val="single"/>
        </w:rPr>
        <w:t xml:space="preserve"> X</w:t>
      </w:r>
      <w:r w:rsidRPr="00972ADA">
        <w:rPr>
          <w:rFonts w:cstheme="minorHAnsi"/>
          <w:b/>
          <w:sz w:val="24"/>
          <w:u w:val="single"/>
          <w:vertAlign w:val="superscript"/>
        </w:rPr>
        <w:t>2</w:t>
      </w:r>
    </w:p>
    <w:p w:rsidR="00972ADA" w:rsidRDefault="00972ADA" w:rsidP="00972ADA">
      <w:pPr>
        <w:rPr>
          <w:rFonts w:cstheme="minorHAnsi"/>
          <w:sz w:val="24"/>
        </w:rPr>
      </w:pPr>
      <w:r>
        <w:rPr>
          <w:rFonts w:cstheme="minorHAnsi"/>
          <w:sz w:val="24"/>
        </w:rPr>
        <w:t>Use table in equations sheet to reject or accept null hypothesis based on the following:</w:t>
      </w:r>
    </w:p>
    <w:p w:rsidR="00972ADA" w:rsidRDefault="00972ADA" w:rsidP="00972ADA">
      <w:pPr>
        <w:rPr>
          <w:rFonts w:cstheme="minorHAnsi"/>
          <w:b/>
          <w:sz w:val="24"/>
          <w:u w:val="single"/>
        </w:rPr>
      </w:pPr>
      <w:r>
        <w:rPr>
          <w:rFonts w:cstheme="minorHAnsi"/>
          <w:sz w:val="24"/>
        </w:rPr>
        <w:t xml:space="preserve">Value to look at in Chi Square table: </w:t>
      </w:r>
      <w:r w:rsidRPr="00972ADA">
        <w:rPr>
          <w:rFonts w:cstheme="minorHAnsi"/>
          <w:b/>
          <w:sz w:val="24"/>
          <w:u w:val="single"/>
        </w:rPr>
        <w:t xml:space="preserve">Use 1 degree of freedom at the p .05 </w:t>
      </w:r>
      <w:proofErr w:type="gramStart"/>
      <w:r w:rsidRPr="00972ADA">
        <w:rPr>
          <w:rFonts w:cstheme="minorHAnsi"/>
          <w:b/>
          <w:sz w:val="24"/>
          <w:u w:val="single"/>
        </w:rPr>
        <w:t>level</w:t>
      </w:r>
      <w:proofErr w:type="gramEnd"/>
    </w:p>
    <w:p w:rsidR="00972ADA" w:rsidRPr="00972ADA" w:rsidRDefault="00972ADA" w:rsidP="00972ADA">
      <w:pPr>
        <w:rPr>
          <w:rFonts w:cstheme="minorHAnsi"/>
          <w:sz w:val="24"/>
        </w:rPr>
      </w:pPr>
      <w:proofErr w:type="gramStart"/>
      <w:r>
        <w:rPr>
          <w:rFonts w:cstheme="minorHAnsi"/>
          <w:b/>
          <w:sz w:val="24"/>
          <w:u w:val="single"/>
        </w:rPr>
        <w:t>If the X</w:t>
      </w:r>
      <w:r w:rsidRPr="00972ADA">
        <w:rPr>
          <w:rFonts w:cstheme="minorHAnsi"/>
          <w:b/>
          <w:sz w:val="24"/>
          <w:u w:val="single"/>
          <w:vertAlign w:val="superscript"/>
        </w:rPr>
        <w:t>2</w:t>
      </w:r>
      <w:r>
        <w:rPr>
          <w:rFonts w:cstheme="minorHAnsi"/>
          <w:b/>
          <w:sz w:val="24"/>
          <w:u w:val="single"/>
        </w:rPr>
        <w:t xml:space="preserve"> value is greater than the value in table, REJECT null hypothesis.</w:t>
      </w:r>
      <w:proofErr w:type="gramEnd"/>
    </w:p>
    <w:p w:rsidR="00972ADA" w:rsidRDefault="00972ADA" w:rsidP="00972ADA">
      <w:pPr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>If the X</w:t>
      </w:r>
      <w:r w:rsidRPr="00972ADA">
        <w:rPr>
          <w:rFonts w:cstheme="minorHAnsi"/>
          <w:b/>
          <w:sz w:val="24"/>
          <w:u w:val="single"/>
          <w:vertAlign w:val="superscript"/>
        </w:rPr>
        <w:t>2</w:t>
      </w:r>
      <w:r>
        <w:rPr>
          <w:rFonts w:cstheme="minorHAnsi"/>
          <w:b/>
          <w:sz w:val="24"/>
          <w:u w:val="single"/>
        </w:rPr>
        <w:t xml:space="preserve"> value is </w:t>
      </w:r>
      <w:r>
        <w:rPr>
          <w:rFonts w:cstheme="minorHAnsi"/>
          <w:b/>
          <w:sz w:val="24"/>
          <w:u w:val="single"/>
        </w:rPr>
        <w:t>less</w:t>
      </w:r>
      <w:r>
        <w:rPr>
          <w:rFonts w:cstheme="minorHAnsi"/>
          <w:b/>
          <w:sz w:val="24"/>
          <w:u w:val="single"/>
        </w:rPr>
        <w:t xml:space="preserve"> than the value in table</w:t>
      </w:r>
      <w:r>
        <w:rPr>
          <w:rFonts w:cstheme="minorHAnsi"/>
          <w:b/>
          <w:sz w:val="24"/>
          <w:u w:val="single"/>
        </w:rPr>
        <w:t>, ACCEP</w:t>
      </w:r>
      <w:r>
        <w:rPr>
          <w:rFonts w:cstheme="minorHAnsi"/>
          <w:b/>
          <w:sz w:val="24"/>
          <w:u w:val="single"/>
        </w:rPr>
        <w:t>T null hypothesis.</w:t>
      </w:r>
    </w:p>
    <w:p w:rsidR="00972ADA" w:rsidRDefault="00972ADA" w:rsidP="00972ADA">
      <w:pPr>
        <w:rPr>
          <w:rFonts w:cstheme="minorHAnsi"/>
          <w:sz w:val="24"/>
        </w:rPr>
      </w:pPr>
      <w:r w:rsidRPr="00972ADA">
        <w:rPr>
          <w:rFonts w:cstheme="minorHAnsi"/>
          <w:sz w:val="24"/>
        </w:rPr>
        <w:t>For</w:t>
      </w:r>
      <w:r>
        <w:rPr>
          <w:rFonts w:cstheme="minorHAnsi"/>
          <w:sz w:val="24"/>
        </w:rPr>
        <w:t xml:space="preserve"> my example data, Chi square value is 3.57 and table value is 3.84, so I should accept my null hypothesis that no difference exists between the experimental trial and the standard trial (even though the data LOOK different).</w:t>
      </w:r>
    </w:p>
    <w:p w:rsidR="00972ADA" w:rsidRDefault="00972ADA" w:rsidP="00972ADA">
      <w:pPr>
        <w:rPr>
          <w:rFonts w:cstheme="minorHAnsi"/>
          <w:sz w:val="24"/>
        </w:rPr>
      </w:pPr>
      <w:r>
        <w:rPr>
          <w:rFonts w:cstheme="minorHAnsi"/>
          <w:sz w:val="24"/>
        </w:rPr>
        <w:t>One catch… if your t-test is significant (p &lt; .05), it overrides the Chi-square since it is a more powerful test than the chi square. If both statistical tests are accepted then that should be your final analysis decision.</w:t>
      </w:r>
    </w:p>
    <w:p w:rsidR="00972ADA" w:rsidRDefault="00972ADA" w:rsidP="00972ADA">
      <w:pPr>
        <w:rPr>
          <w:rFonts w:cstheme="minorHAnsi"/>
          <w:sz w:val="24"/>
        </w:rPr>
      </w:pPr>
    </w:p>
    <w:p w:rsidR="003A76B9" w:rsidRPr="00DD79D7" w:rsidRDefault="00972ADA">
      <w:r>
        <w:rPr>
          <w:rFonts w:cstheme="minorHAnsi"/>
          <w:sz w:val="24"/>
        </w:rPr>
        <w:t xml:space="preserve">Conclusions: Follow general guidelines on report guide. </w:t>
      </w:r>
      <w:bookmarkStart w:id="0" w:name="_GoBack"/>
      <w:bookmarkEnd w:id="0"/>
    </w:p>
    <w:sectPr w:rsidR="003A76B9" w:rsidRPr="00DD79D7" w:rsidSect="00DD79D7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0B"/>
    <w:rsid w:val="000A3732"/>
    <w:rsid w:val="003A29EC"/>
    <w:rsid w:val="003A76B9"/>
    <w:rsid w:val="004B4A1A"/>
    <w:rsid w:val="004D3B84"/>
    <w:rsid w:val="00522A3E"/>
    <w:rsid w:val="005A1AE7"/>
    <w:rsid w:val="007B2BA8"/>
    <w:rsid w:val="00805B1E"/>
    <w:rsid w:val="00972ADA"/>
    <w:rsid w:val="00994D84"/>
    <w:rsid w:val="00DD290B"/>
    <w:rsid w:val="00DD79D7"/>
    <w:rsid w:val="00E0282C"/>
    <w:rsid w:val="00E37770"/>
    <w:rsid w:val="00FB673F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7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77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Petrov, Leanna</dc:creator>
  <cp:lastModifiedBy>Petrov, Leanna</cp:lastModifiedBy>
  <cp:revision>12</cp:revision>
  <dcterms:created xsi:type="dcterms:W3CDTF">2013-10-18T13:36:00Z</dcterms:created>
  <dcterms:modified xsi:type="dcterms:W3CDTF">2013-10-18T18:52:00Z</dcterms:modified>
</cp:coreProperties>
</file>